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BE3FA" w14:textId="77777777" w:rsidR="007B19F7" w:rsidRPr="00665624" w:rsidRDefault="00665624" w:rsidP="00665624">
      <w:pPr>
        <w:spacing w:after="0" w:line="240" w:lineRule="auto"/>
        <w:jc w:val="center"/>
        <w:rPr>
          <w:rFonts w:ascii="Arial" w:hAnsi="Arial" w:cs="Arial"/>
          <w:b/>
        </w:rPr>
      </w:pPr>
      <w:r w:rsidRPr="00665624">
        <w:rPr>
          <w:rFonts w:ascii="Arial" w:hAnsi="Arial" w:cs="Arial"/>
          <w:b/>
        </w:rPr>
        <w:t>Nurses’ Experiences with Storytelling: New Way to Engage, Connect, and Empower</w:t>
      </w:r>
    </w:p>
    <w:p w14:paraId="2C25E3AF" w14:textId="77777777" w:rsidR="00665624" w:rsidRPr="00665624" w:rsidRDefault="00665624" w:rsidP="00665624">
      <w:pPr>
        <w:spacing w:after="0" w:line="240" w:lineRule="auto"/>
        <w:jc w:val="center"/>
        <w:rPr>
          <w:rFonts w:ascii="Arial" w:hAnsi="Arial" w:cs="Arial"/>
          <w:b/>
        </w:rPr>
      </w:pPr>
    </w:p>
    <w:p w14:paraId="449C7FC6" w14:textId="77777777" w:rsidR="00665624" w:rsidRPr="00665624" w:rsidRDefault="00665624" w:rsidP="00665624">
      <w:pPr>
        <w:spacing w:after="0" w:line="240" w:lineRule="auto"/>
        <w:rPr>
          <w:rFonts w:ascii="Arial" w:hAnsi="Arial" w:cs="Arial"/>
        </w:rPr>
      </w:pPr>
      <w:r w:rsidRPr="00665624">
        <w:rPr>
          <w:rFonts w:ascii="Arial" w:hAnsi="Arial" w:cs="Arial"/>
        </w:rPr>
        <w:t>Jin Jun, PhD, RN</w:t>
      </w:r>
    </w:p>
    <w:p w14:paraId="42DEA88B" w14:textId="77777777" w:rsidR="00665624" w:rsidRPr="00665624" w:rsidRDefault="00665624" w:rsidP="00665624">
      <w:pPr>
        <w:spacing w:after="0" w:line="240" w:lineRule="auto"/>
        <w:rPr>
          <w:rFonts w:ascii="Arial" w:hAnsi="Arial" w:cs="Arial"/>
        </w:rPr>
      </w:pPr>
      <w:r w:rsidRPr="00665624">
        <w:rPr>
          <w:rFonts w:ascii="Arial" w:hAnsi="Arial" w:cs="Arial"/>
        </w:rPr>
        <w:t xml:space="preserve">Assistant Professor, the Ohio State University, College of Nursing </w:t>
      </w:r>
    </w:p>
    <w:p w14:paraId="72F4BFA0" w14:textId="77777777" w:rsidR="00665624" w:rsidRPr="00665624" w:rsidRDefault="000B10AC" w:rsidP="00665624">
      <w:pPr>
        <w:spacing w:after="0" w:line="240" w:lineRule="auto"/>
        <w:rPr>
          <w:rFonts w:ascii="Arial" w:hAnsi="Arial" w:cs="Arial"/>
        </w:rPr>
      </w:pPr>
      <w:hyperlink r:id="rId8" w:history="1">
        <w:r w:rsidR="00665624" w:rsidRPr="00665624">
          <w:rPr>
            <w:rStyle w:val="Hyperlink"/>
            <w:rFonts w:ascii="Arial" w:hAnsi="Arial" w:cs="Arial"/>
          </w:rPr>
          <w:t>jun.128@osu.edu</w:t>
        </w:r>
      </w:hyperlink>
      <w:r w:rsidR="00665624" w:rsidRPr="00665624">
        <w:rPr>
          <w:rFonts w:ascii="Arial" w:hAnsi="Arial" w:cs="Arial"/>
        </w:rPr>
        <w:t xml:space="preserve"> </w:t>
      </w:r>
    </w:p>
    <w:p w14:paraId="326842E1" w14:textId="77777777" w:rsidR="00665624" w:rsidRPr="00665624" w:rsidRDefault="00665624" w:rsidP="00665624">
      <w:pPr>
        <w:spacing w:after="0" w:line="240" w:lineRule="auto"/>
        <w:rPr>
          <w:rFonts w:ascii="Arial" w:hAnsi="Arial" w:cs="Arial"/>
        </w:rPr>
      </w:pPr>
    </w:p>
    <w:p w14:paraId="64DA7EFD" w14:textId="32904220" w:rsidR="00665624" w:rsidRPr="00665624" w:rsidRDefault="00665624" w:rsidP="00665624">
      <w:pPr>
        <w:spacing w:after="0" w:line="240" w:lineRule="auto"/>
        <w:rPr>
          <w:rFonts w:ascii="Arial" w:hAnsi="Arial" w:cs="Arial"/>
        </w:rPr>
      </w:pPr>
      <w:r w:rsidRPr="00665624">
        <w:rPr>
          <w:rFonts w:ascii="Arial" w:hAnsi="Arial" w:cs="Arial"/>
          <w:b/>
        </w:rPr>
        <w:t>Background:</w:t>
      </w:r>
      <w:r w:rsidRPr="00665624">
        <w:rPr>
          <w:rFonts w:ascii="Arial" w:hAnsi="Arial" w:cs="Arial"/>
        </w:rPr>
        <w:t xml:space="preserve"> Today’s nurses face ever-increasing demands of work with rapidly changing technologies</w:t>
      </w:r>
      <w:r w:rsidR="00AE1BF7">
        <w:rPr>
          <w:rFonts w:ascii="Arial" w:hAnsi="Arial" w:cs="Arial"/>
        </w:rPr>
        <w:t>,</w:t>
      </w:r>
      <w:r w:rsidRPr="00665624">
        <w:rPr>
          <w:rFonts w:ascii="Arial" w:hAnsi="Arial" w:cs="Arial"/>
        </w:rPr>
        <w:t xml:space="preserve"> increased documentation burdens, and more work time spent in isolation. As a result, nurses report increased burnout and decreased work engagement. To date, many programs to address burnout have not been successful. Storytelling — which promotes powerful narrative skills of radical listening and creativity — can provide opportunities to meaningfully connect with others through personal stories and experiences. However, the user experiences and acceptability of storytelling with working nurses have not yet </w:t>
      </w:r>
      <w:r w:rsidR="00AE1BF7">
        <w:rPr>
          <w:rFonts w:ascii="Arial" w:hAnsi="Arial" w:cs="Arial"/>
        </w:rPr>
        <w:t xml:space="preserve">been </w:t>
      </w:r>
      <w:r w:rsidRPr="00665624">
        <w:rPr>
          <w:rFonts w:ascii="Arial" w:hAnsi="Arial" w:cs="Arial"/>
        </w:rPr>
        <w:t>explored widely. Therefore, we aimed to explore nurses’ experiences with and perceptions of in-person, first-person accounts of nursing-experience storytelling workshops.</w:t>
      </w:r>
    </w:p>
    <w:p w14:paraId="2D46942A" w14:textId="77777777" w:rsidR="00665624" w:rsidRPr="00665624" w:rsidRDefault="00665624" w:rsidP="00665624">
      <w:pPr>
        <w:spacing w:after="0" w:line="240" w:lineRule="auto"/>
        <w:rPr>
          <w:rFonts w:ascii="Arial" w:hAnsi="Arial" w:cs="Arial"/>
        </w:rPr>
      </w:pPr>
      <w:r w:rsidRPr="00665624">
        <w:rPr>
          <w:rFonts w:ascii="Arial" w:hAnsi="Arial" w:cs="Arial"/>
          <w:b/>
        </w:rPr>
        <w:t>Method:</w:t>
      </w:r>
      <w:r w:rsidRPr="00665624">
        <w:rPr>
          <w:rFonts w:ascii="Arial" w:hAnsi="Arial" w:cs="Arial"/>
        </w:rPr>
        <w:t xml:space="preserve"> A descriptive qualitative design to analyze themes and patterns was used. Nurses from a public health nursing organization working with first-time high-risk mothers were invited to participate in a 3-day in-person storytelling workshop. A total of 13 nurses who completed the workshop participated in the semi-structured interviews. Interviews were audio-recorded, then transcribed with all the identifiers removed.</w:t>
      </w:r>
    </w:p>
    <w:p w14:paraId="07AEEA73" w14:textId="07C37E74" w:rsidR="00665624" w:rsidRPr="00665624" w:rsidRDefault="00665624" w:rsidP="00665624">
      <w:pPr>
        <w:spacing w:after="0" w:line="240" w:lineRule="auto"/>
        <w:rPr>
          <w:rFonts w:ascii="Arial" w:hAnsi="Arial" w:cs="Arial"/>
        </w:rPr>
      </w:pPr>
      <w:r w:rsidRPr="00665624">
        <w:rPr>
          <w:rFonts w:ascii="Arial" w:hAnsi="Arial" w:cs="Arial"/>
          <w:b/>
        </w:rPr>
        <w:t>Results:</w:t>
      </w:r>
      <w:r w:rsidRPr="00665624">
        <w:rPr>
          <w:rFonts w:ascii="Arial" w:hAnsi="Arial" w:cs="Arial"/>
        </w:rPr>
        <w:t xml:space="preserve"> All participants were women; half of them were Latina or African America</w:t>
      </w:r>
      <w:r w:rsidR="000634FF">
        <w:rPr>
          <w:rFonts w:ascii="Arial" w:hAnsi="Arial" w:cs="Arial"/>
        </w:rPr>
        <w:t xml:space="preserve">n, aged between 30-50 years. The average years of nursing practice was 7.6 years (range between 4 and 14years). </w:t>
      </w:r>
      <w:r w:rsidRPr="00665624">
        <w:rPr>
          <w:rFonts w:ascii="Arial" w:hAnsi="Arial" w:cs="Arial"/>
        </w:rPr>
        <w:t>Three major themes of the experiences with storytelling emerged: 1) healing, 2) human connection, 3) ‘storytelling is nursing.’ Participants highlighted the organizational support by emphasizing the importance of such an opportunity for nurses’ wellbeing and the workshop as a safe and dedicated “space</w:t>
      </w:r>
      <w:r w:rsidR="00AE1BF7">
        <w:rPr>
          <w:rFonts w:ascii="Arial" w:hAnsi="Arial" w:cs="Arial"/>
        </w:rPr>
        <w:t>.”</w:t>
      </w:r>
      <w:r w:rsidRPr="00665624">
        <w:rPr>
          <w:rFonts w:ascii="Arial" w:hAnsi="Arial" w:cs="Arial"/>
        </w:rPr>
        <w:t xml:space="preserve"> They also expressed their desire and willingness to participate in additional workshops even outside of work hours. Some of the barriers to participat</w:t>
      </w:r>
      <w:r w:rsidR="00AE1BF7">
        <w:rPr>
          <w:rFonts w:ascii="Arial" w:hAnsi="Arial" w:cs="Arial"/>
        </w:rPr>
        <w:t>ing</w:t>
      </w:r>
      <w:r w:rsidRPr="00665624">
        <w:rPr>
          <w:rFonts w:ascii="Arial" w:hAnsi="Arial" w:cs="Arial"/>
        </w:rPr>
        <w:t xml:space="preserve"> </w:t>
      </w:r>
      <w:r w:rsidR="00AE1BF7">
        <w:rPr>
          <w:rFonts w:ascii="Arial" w:hAnsi="Arial" w:cs="Arial"/>
        </w:rPr>
        <w:t xml:space="preserve">in </w:t>
      </w:r>
      <w:r w:rsidRPr="00665624">
        <w:rPr>
          <w:rFonts w:ascii="Arial" w:hAnsi="Arial" w:cs="Arial"/>
        </w:rPr>
        <w:t>the workshop w</w:t>
      </w:r>
      <w:r w:rsidR="00AE1BF7">
        <w:rPr>
          <w:rFonts w:ascii="Arial" w:hAnsi="Arial" w:cs="Arial"/>
        </w:rPr>
        <w:t>ere</w:t>
      </w:r>
      <w:r w:rsidRPr="00665624">
        <w:rPr>
          <w:rFonts w:ascii="Arial" w:hAnsi="Arial" w:cs="Arial"/>
        </w:rPr>
        <w:t xml:space="preserve"> time commitment and a lack of familiarity with storytelling.  </w:t>
      </w:r>
    </w:p>
    <w:p w14:paraId="5C64F36D" w14:textId="0F57B390" w:rsidR="00665624" w:rsidRDefault="00665624" w:rsidP="000A30B1">
      <w:pPr>
        <w:spacing w:after="0" w:line="240" w:lineRule="auto"/>
        <w:rPr>
          <w:rFonts w:ascii="Arial" w:hAnsi="Arial" w:cs="Arial"/>
        </w:rPr>
      </w:pPr>
      <w:r w:rsidRPr="00665624">
        <w:rPr>
          <w:rFonts w:ascii="Arial" w:hAnsi="Arial" w:cs="Arial"/>
          <w:b/>
        </w:rPr>
        <w:t xml:space="preserve">Implications for practice: </w:t>
      </w:r>
      <w:r w:rsidRPr="00665624">
        <w:rPr>
          <w:rFonts w:ascii="Arial" w:hAnsi="Arial" w:cs="Arial"/>
        </w:rPr>
        <w:t xml:space="preserve">As an increasing number of organizations and individuals are seeking </w:t>
      </w:r>
      <w:r w:rsidR="00AE1BF7">
        <w:rPr>
          <w:rFonts w:ascii="Arial" w:hAnsi="Arial" w:cs="Arial"/>
        </w:rPr>
        <w:t>practical</w:t>
      </w:r>
      <w:r w:rsidRPr="00665624">
        <w:rPr>
          <w:rFonts w:ascii="Arial" w:hAnsi="Arial" w:cs="Arial"/>
        </w:rPr>
        <w:t xml:space="preserve"> and scalable ways to decrease burnout and increase work engagements, storytelling has a great potential to heal and empower nurses. In particular, nurses also can engage and connect </w:t>
      </w:r>
      <w:r w:rsidR="00AE1BF7">
        <w:rPr>
          <w:rFonts w:ascii="Arial" w:hAnsi="Arial" w:cs="Arial"/>
        </w:rPr>
        <w:t xml:space="preserve">with </w:t>
      </w:r>
      <w:r w:rsidRPr="00665624">
        <w:rPr>
          <w:rFonts w:ascii="Arial" w:hAnsi="Arial" w:cs="Arial"/>
        </w:rPr>
        <w:t xml:space="preserve">one another by sharing and listening to </w:t>
      </w:r>
      <w:r w:rsidR="00AE1BF7">
        <w:rPr>
          <w:rFonts w:ascii="Arial" w:hAnsi="Arial" w:cs="Arial"/>
        </w:rPr>
        <w:t xml:space="preserve">the </w:t>
      </w:r>
      <w:r w:rsidRPr="00665624">
        <w:rPr>
          <w:rFonts w:ascii="Arial" w:hAnsi="Arial" w:cs="Arial"/>
        </w:rPr>
        <w:t xml:space="preserve">stories of their colleagues. Though the positive responses from the participants are promising, this was a pilot study with a small sample. Further studies using a larger sample </w:t>
      </w:r>
      <w:r w:rsidR="00AE1BF7">
        <w:rPr>
          <w:rFonts w:ascii="Arial" w:hAnsi="Arial" w:cs="Arial"/>
        </w:rPr>
        <w:t>are</w:t>
      </w:r>
      <w:r w:rsidRPr="00665624">
        <w:rPr>
          <w:rFonts w:ascii="Arial" w:hAnsi="Arial" w:cs="Arial"/>
        </w:rPr>
        <w:t xml:space="preserve"> needed to examine the scalability and efficacy of storytelling at work.</w:t>
      </w:r>
    </w:p>
    <w:p w14:paraId="27DB7889" w14:textId="77777777" w:rsidR="00B7664A" w:rsidRDefault="00B7664A" w:rsidP="000A30B1">
      <w:pPr>
        <w:spacing w:after="0" w:line="240" w:lineRule="auto"/>
        <w:rPr>
          <w:rFonts w:ascii="Arial" w:hAnsi="Arial" w:cs="Arial"/>
        </w:rPr>
      </w:pPr>
    </w:p>
    <w:p w14:paraId="29ABF4BD" w14:textId="77777777" w:rsidR="00B7664A" w:rsidRPr="00B7664A" w:rsidRDefault="00B7664A" w:rsidP="000A30B1">
      <w:pPr>
        <w:spacing w:after="0" w:line="240" w:lineRule="auto"/>
        <w:rPr>
          <w:rFonts w:ascii="Arial" w:hAnsi="Arial" w:cs="Arial"/>
          <w:b/>
        </w:rPr>
      </w:pPr>
      <w:r w:rsidRPr="00B7664A">
        <w:rPr>
          <w:rFonts w:ascii="Arial" w:hAnsi="Arial" w:cs="Arial"/>
          <w:b/>
        </w:rPr>
        <w:t xml:space="preserve">Other resources: </w:t>
      </w:r>
    </w:p>
    <w:p w14:paraId="44D8CFC0" w14:textId="77777777" w:rsidR="00B7664A" w:rsidRPr="00B7664A" w:rsidRDefault="000A30B1" w:rsidP="000A30B1">
      <w:pPr>
        <w:spacing w:after="0" w:line="240" w:lineRule="auto"/>
        <w:rPr>
          <w:rFonts w:ascii="Arial" w:hAnsi="Arial" w:cs="Arial"/>
        </w:rPr>
      </w:pPr>
      <w:r w:rsidRPr="00B7664A">
        <w:rPr>
          <w:rFonts w:ascii="Arial" w:hAnsi="Arial" w:cs="Arial"/>
          <w:b/>
        </w:rPr>
        <w:t>Expressive writing</w:t>
      </w:r>
      <w:r w:rsidRPr="00B7664A">
        <w:rPr>
          <w:rFonts w:ascii="Arial" w:hAnsi="Arial" w:cs="Arial"/>
        </w:rPr>
        <w:t xml:space="preserve"> </w:t>
      </w:r>
    </w:p>
    <w:p w14:paraId="4CA6D177" w14:textId="77777777" w:rsidR="00665624" w:rsidRPr="00B7664A" w:rsidRDefault="00B7664A" w:rsidP="00B7664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664A">
        <w:rPr>
          <w:rFonts w:ascii="Arial" w:hAnsi="Arial" w:cs="Arial"/>
          <w:sz w:val="22"/>
          <w:szCs w:val="22"/>
        </w:rPr>
        <w:t>Nursing, Trauma, and Reflective Writing</w:t>
      </w:r>
      <w:r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0A30B1" w:rsidRPr="00B7664A">
          <w:rPr>
            <w:rStyle w:val="Hyperlink"/>
            <w:rFonts w:ascii="Arial" w:hAnsi="Arial" w:cs="Arial"/>
            <w:sz w:val="22"/>
            <w:szCs w:val="22"/>
          </w:rPr>
          <w:t>https://nam.edu/nursing-trauma-and-reflective-writing/</w:t>
        </w:r>
      </w:hyperlink>
      <w:r w:rsidR="000A30B1" w:rsidRPr="00B7664A">
        <w:rPr>
          <w:rFonts w:ascii="Arial" w:hAnsi="Arial" w:cs="Arial"/>
          <w:sz w:val="22"/>
          <w:szCs w:val="22"/>
        </w:rPr>
        <w:t xml:space="preserve"> </w:t>
      </w:r>
    </w:p>
    <w:p w14:paraId="49D22C12" w14:textId="29FAD821" w:rsidR="000A30B1" w:rsidRPr="000B10AC" w:rsidRDefault="00B7664A" w:rsidP="000A30B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664A">
        <w:rPr>
          <w:rFonts w:ascii="Arial" w:hAnsi="Arial" w:cs="Arial"/>
          <w:sz w:val="22"/>
          <w:szCs w:val="22"/>
        </w:rPr>
        <w:t>Free Tools and Apps to Support the Mental Health and Resilience of All Nurses</w:t>
      </w:r>
      <w:r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0A30B1" w:rsidRPr="00B7664A">
          <w:rPr>
            <w:rStyle w:val="Hyperlink"/>
            <w:rFonts w:ascii="Arial" w:hAnsi="Arial" w:cs="Arial"/>
            <w:sz w:val="22"/>
            <w:szCs w:val="22"/>
          </w:rPr>
          <w:t>https://www.nursingworld.org/practice-policy/work-environment/health-safety/disaster-preparedness/coronavirus/what-you-need-to-know/the-well-being-initiative/</w:t>
        </w:r>
      </w:hyperlink>
      <w:r w:rsidR="000A30B1" w:rsidRPr="00B7664A">
        <w:rPr>
          <w:rFonts w:ascii="Arial" w:hAnsi="Arial" w:cs="Arial"/>
          <w:sz w:val="22"/>
          <w:szCs w:val="22"/>
        </w:rPr>
        <w:t xml:space="preserve"> </w:t>
      </w:r>
    </w:p>
    <w:p w14:paraId="1EF19D83" w14:textId="77777777" w:rsidR="00B7664A" w:rsidRPr="00B7664A" w:rsidRDefault="000A30B1" w:rsidP="000A30B1">
      <w:pPr>
        <w:spacing w:after="0" w:line="240" w:lineRule="auto"/>
        <w:rPr>
          <w:rFonts w:ascii="Arial" w:hAnsi="Arial" w:cs="Arial"/>
        </w:rPr>
      </w:pPr>
      <w:r w:rsidRPr="00B7664A">
        <w:rPr>
          <w:rFonts w:ascii="Arial" w:hAnsi="Arial" w:cs="Arial"/>
          <w:b/>
        </w:rPr>
        <w:t>Story Slam</w:t>
      </w:r>
      <w:r w:rsidRPr="00B7664A">
        <w:rPr>
          <w:rFonts w:ascii="Arial" w:hAnsi="Arial" w:cs="Arial"/>
        </w:rPr>
        <w:t xml:space="preserve"> </w:t>
      </w:r>
    </w:p>
    <w:p w14:paraId="36345E71" w14:textId="77777777" w:rsidR="000A30B1" w:rsidRPr="00B7664A" w:rsidRDefault="00B7664A" w:rsidP="00B7664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Nursing Story Slam: </w:t>
      </w:r>
      <w:hyperlink r:id="rId11" w:history="1">
        <w:r w:rsidR="000A30B1" w:rsidRPr="00B7664A">
          <w:rPr>
            <w:rStyle w:val="Hyperlink"/>
            <w:rFonts w:ascii="Arial" w:hAnsi="Arial" w:cs="Arial"/>
            <w:sz w:val="22"/>
            <w:szCs w:val="22"/>
          </w:rPr>
          <w:t>https://www.nursing.upenn.edu/news-events/annual-events/story-slam/</w:t>
        </w:r>
      </w:hyperlink>
    </w:p>
    <w:p w14:paraId="1217E334" w14:textId="77777777" w:rsidR="000A30B1" w:rsidRPr="00B7664A" w:rsidRDefault="00B7664A" w:rsidP="00B7664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7664A">
        <w:rPr>
          <w:rFonts w:ascii="Arial" w:hAnsi="Arial" w:cs="Arial"/>
          <w:sz w:val="22"/>
          <w:szCs w:val="22"/>
        </w:rPr>
        <w:t>Nursing Story Slams: Creating a Space for Nurses To Tell Their Stories</w:t>
      </w:r>
      <w:r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0A30B1" w:rsidRPr="00B7664A">
          <w:rPr>
            <w:rStyle w:val="Hyperlink"/>
            <w:rFonts w:ascii="Arial" w:hAnsi="Arial" w:cs="Arial"/>
            <w:sz w:val="22"/>
            <w:szCs w:val="22"/>
          </w:rPr>
          <w:t>https://www.myamericannurse.com/nursing-story-slam/</w:t>
        </w:r>
      </w:hyperlink>
      <w:r w:rsidR="000A30B1" w:rsidRPr="00B7664A">
        <w:rPr>
          <w:rFonts w:ascii="Arial" w:hAnsi="Arial" w:cs="Arial"/>
          <w:sz w:val="22"/>
          <w:szCs w:val="22"/>
        </w:rPr>
        <w:t xml:space="preserve"> </w:t>
      </w:r>
    </w:p>
    <w:p w14:paraId="397406AD" w14:textId="77777777" w:rsidR="00B7664A" w:rsidRDefault="00B7664A" w:rsidP="000A30B1">
      <w:pPr>
        <w:spacing w:after="0" w:line="240" w:lineRule="auto"/>
        <w:rPr>
          <w:rFonts w:ascii="Arial" w:hAnsi="Arial" w:cs="Arial"/>
          <w:b/>
        </w:rPr>
      </w:pPr>
    </w:p>
    <w:p w14:paraId="3330EAF2" w14:textId="77777777" w:rsidR="00B7664A" w:rsidRDefault="00B766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B2266B" w14:textId="77777777" w:rsidR="00665624" w:rsidRPr="00B7664A" w:rsidRDefault="00665624" w:rsidP="000A30B1">
      <w:pPr>
        <w:spacing w:after="0" w:line="240" w:lineRule="auto"/>
        <w:rPr>
          <w:rFonts w:ascii="Arial" w:hAnsi="Arial" w:cs="Arial"/>
          <w:b/>
        </w:rPr>
      </w:pPr>
      <w:r w:rsidRPr="00B7664A">
        <w:rPr>
          <w:rFonts w:ascii="Arial" w:hAnsi="Arial" w:cs="Arial"/>
          <w:b/>
        </w:rPr>
        <w:lastRenderedPageBreak/>
        <w:t xml:space="preserve">References </w:t>
      </w:r>
      <w:bookmarkStart w:id="0" w:name="_GoBack"/>
      <w:bookmarkEnd w:id="0"/>
    </w:p>
    <w:p w14:paraId="2B78D547" w14:textId="77777777" w:rsidR="00665624" w:rsidRPr="00665624" w:rsidRDefault="00665624" w:rsidP="000A30B1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665624">
        <w:rPr>
          <w:rFonts w:ascii="Arial" w:eastAsia="Arial" w:hAnsi="Arial" w:cs="Arial"/>
          <w:color w:val="000000"/>
        </w:rPr>
        <w:t>Mealer, M., Jones, J., Newman, J., McFann, K. K., Rothbaum, B., &amp; Moss, M. (2012). The presence of resilience is associated with a healthier psychological profile in intensive care unit (ICU) nurses: results of a national survey. </w:t>
      </w:r>
      <w:r w:rsidRPr="00665624">
        <w:rPr>
          <w:rFonts w:ascii="Arial" w:eastAsia="Arial" w:hAnsi="Arial" w:cs="Arial"/>
          <w:i/>
          <w:iCs/>
          <w:color w:val="000000"/>
        </w:rPr>
        <w:t>International journal of nursing studies</w:t>
      </w:r>
      <w:r w:rsidRPr="00665624">
        <w:rPr>
          <w:rFonts w:ascii="Arial" w:eastAsia="Arial" w:hAnsi="Arial" w:cs="Arial"/>
          <w:color w:val="000000"/>
        </w:rPr>
        <w:t>, </w:t>
      </w:r>
      <w:r w:rsidRPr="00665624">
        <w:rPr>
          <w:rFonts w:ascii="Arial" w:eastAsia="Arial" w:hAnsi="Arial" w:cs="Arial"/>
          <w:i/>
          <w:iCs/>
          <w:color w:val="000000"/>
        </w:rPr>
        <w:t>49</w:t>
      </w:r>
      <w:r w:rsidRPr="00665624">
        <w:rPr>
          <w:rFonts w:ascii="Arial" w:eastAsia="Arial" w:hAnsi="Arial" w:cs="Arial"/>
          <w:color w:val="000000"/>
        </w:rPr>
        <w:t>(3), 292-299.</w:t>
      </w:r>
    </w:p>
    <w:p w14:paraId="559AC8C0" w14:textId="77777777" w:rsidR="00665624" w:rsidRPr="00665624" w:rsidRDefault="00665624" w:rsidP="006656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665624">
        <w:rPr>
          <w:rFonts w:ascii="Arial" w:eastAsia="Arial" w:hAnsi="Arial" w:cs="Arial"/>
          <w:color w:val="000000"/>
        </w:rPr>
        <w:t xml:space="preserve">Starr, K. (2019). The sneaky prevalence of substance abuse in nursing, Nursing, 45(3), 16-17. doi: 10.1097/01.NURSE.0000460727.34118.6a </w:t>
      </w:r>
    </w:p>
    <w:p w14:paraId="2E14644A" w14:textId="77777777" w:rsidR="00665624" w:rsidRPr="00665624" w:rsidRDefault="00665624" w:rsidP="006656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665624">
        <w:rPr>
          <w:rFonts w:ascii="Arial" w:eastAsia="Arial" w:hAnsi="Arial" w:cs="Arial"/>
          <w:color w:val="000000"/>
        </w:rPr>
        <w:t>Brewer, C. S., Kovner, C. T., Greene, W., Tukov</w:t>
      </w:r>
      <w:r w:rsidRPr="00665624">
        <w:rPr>
          <w:rFonts w:ascii="Cambria Math" w:eastAsia="Arial" w:hAnsi="Cambria Math" w:cs="Cambria Math"/>
          <w:color w:val="000000"/>
        </w:rPr>
        <w:t>‐</w:t>
      </w:r>
      <w:r w:rsidRPr="00665624">
        <w:rPr>
          <w:rFonts w:ascii="Arial" w:eastAsia="Arial" w:hAnsi="Arial" w:cs="Arial"/>
          <w:color w:val="000000"/>
        </w:rPr>
        <w:t>Shuser, M., &amp; Djukic, M. (2012). Predictors of actual turnover in a national sample of newly licensed registered nurses employed in hospitals. </w:t>
      </w:r>
      <w:r w:rsidRPr="00665624">
        <w:rPr>
          <w:rFonts w:ascii="Arial" w:eastAsia="Arial" w:hAnsi="Arial" w:cs="Arial"/>
          <w:i/>
          <w:iCs/>
          <w:color w:val="000000"/>
        </w:rPr>
        <w:t>Journal of advanced nursing</w:t>
      </w:r>
      <w:r w:rsidRPr="00665624">
        <w:rPr>
          <w:rFonts w:ascii="Arial" w:eastAsia="Arial" w:hAnsi="Arial" w:cs="Arial"/>
          <w:color w:val="000000"/>
        </w:rPr>
        <w:t>, </w:t>
      </w:r>
      <w:r w:rsidRPr="00665624">
        <w:rPr>
          <w:rFonts w:ascii="Arial" w:eastAsia="Arial" w:hAnsi="Arial" w:cs="Arial"/>
          <w:i/>
          <w:iCs/>
          <w:color w:val="000000"/>
        </w:rPr>
        <w:t>68</w:t>
      </w:r>
      <w:r w:rsidRPr="00665624">
        <w:rPr>
          <w:rFonts w:ascii="Arial" w:eastAsia="Arial" w:hAnsi="Arial" w:cs="Arial"/>
          <w:color w:val="000000"/>
        </w:rPr>
        <w:t>(3), 521-538.</w:t>
      </w:r>
    </w:p>
    <w:p w14:paraId="5F582BFE" w14:textId="77777777" w:rsidR="00665624" w:rsidRPr="00665624" w:rsidRDefault="00665624" w:rsidP="006656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665624">
        <w:rPr>
          <w:rFonts w:ascii="Arial" w:eastAsia="Arial" w:hAnsi="Arial" w:cs="Arial"/>
          <w:color w:val="000000"/>
        </w:rPr>
        <w:t xml:space="preserve">Salvagioni, D. A. J., Melanda, F. N., Mesas, A. E., González, A. D., Gabani, F. L., &amp; de Andrade, S. M. (2017). Physical, psychological and occupational consequences of job burnout: a systematic review of prospective studies. </w:t>
      </w:r>
      <w:r w:rsidRPr="00665624">
        <w:rPr>
          <w:rFonts w:ascii="Arial" w:eastAsia="Arial" w:hAnsi="Arial" w:cs="Arial"/>
          <w:i/>
          <w:iCs/>
          <w:color w:val="000000"/>
        </w:rPr>
        <w:t>PloS one</w:t>
      </w:r>
      <w:r w:rsidRPr="00665624">
        <w:rPr>
          <w:rFonts w:ascii="Arial" w:eastAsia="Arial" w:hAnsi="Arial" w:cs="Arial"/>
          <w:color w:val="000000"/>
        </w:rPr>
        <w:t>, 12(10), e0185781.</w:t>
      </w:r>
    </w:p>
    <w:p w14:paraId="549CA98E" w14:textId="77777777" w:rsidR="00665624" w:rsidRPr="00665624" w:rsidRDefault="00665624" w:rsidP="006656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665624">
        <w:rPr>
          <w:rFonts w:ascii="Arial" w:eastAsia="Arial" w:hAnsi="Arial" w:cs="Arial"/>
          <w:color w:val="000000"/>
        </w:rPr>
        <w:t xml:space="preserve">Burnout may cost healthcare $17B per year. Health Leaders Media, retrieved from </w:t>
      </w:r>
      <w:hyperlink r:id="rId13" w:history="1">
        <w:r w:rsidR="0066645A" w:rsidRPr="00B7664A">
          <w:rPr>
            <w:rFonts w:ascii="Arial" w:eastAsia="Arial" w:hAnsi="Arial" w:cs="Arial"/>
            <w:color w:val="000000"/>
            <w:u w:val="single"/>
          </w:rPr>
          <w:t>https://www.healthleadersmedia.com/welcome-ad?toURL=/clinical-care/burnout-may-cost-healthcare-17b-year</w:t>
        </w:r>
      </w:hyperlink>
      <w:r w:rsidRPr="00665624">
        <w:rPr>
          <w:rFonts w:ascii="Arial" w:eastAsia="Arial" w:hAnsi="Arial" w:cs="Arial"/>
          <w:color w:val="000000"/>
        </w:rPr>
        <w:t xml:space="preserve"> </w:t>
      </w:r>
    </w:p>
    <w:p w14:paraId="19219736" w14:textId="77777777" w:rsidR="00665624" w:rsidRPr="00665624" w:rsidRDefault="00665624" w:rsidP="006656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665624">
        <w:rPr>
          <w:rFonts w:ascii="Arial" w:eastAsia="Arial" w:hAnsi="Arial" w:cs="Arial"/>
          <w:color w:val="000000"/>
        </w:rPr>
        <w:t>S.4349 - Dr. Lorna Breen Health Care Provider Protection Act116th Congress (2019-2020) </w:t>
      </w:r>
      <w:hyperlink r:id="rId14" w:history="1">
        <w:r w:rsidR="0066645A" w:rsidRPr="00B7664A">
          <w:rPr>
            <w:rFonts w:ascii="Arial" w:eastAsia="Arial" w:hAnsi="Arial" w:cs="Arial"/>
            <w:color w:val="000000"/>
            <w:u w:val="single"/>
          </w:rPr>
          <w:t>https://</w:t>
        </w:r>
      </w:hyperlink>
      <w:hyperlink r:id="rId15" w:history="1">
        <w:r w:rsidR="0066645A" w:rsidRPr="00B7664A">
          <w:rPr>
            <w:rFonts w:ascii="Arial" w:eastAsia="Arial" w:hAnsi="Arial" w:cs="Arial"/>
            <w:color w:val="000000"/>
            <w:u w:val="single"/>
          </w:rPr>
          <w:t>www.congress.gov/bill/116th-congress/senate-bill/4349/text?r=3&amp;s=2</w:t>
        </w:r>
      </w:hyperlink>
    </w:p>
    <w:p w14:paraId="38B2B84D" w14:textId="77777777" w:rsidR="00665624" w:rsidRPr="00665624" w:rsidRDefault="00665624" w:rsidP="006656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665624">
        <w:rPr>
          <w:rFonts w:ascii="Arial" w:eastAsia="Arial" w:hAnsi="Arial" w:cs="Arial"/>
          <w:color w:val="000000"/>
        </w:rPr>
        <w:t xml:space="preserve">Dyrby, L. N., Shanafelt, T. D., &amp; Sinsky, C. A. (2018). National Academy of Medicine Perspectives. Burnout Among Health Care Professionals A Call to Explore and Address This Underrecognized Threat to Safe, </w:t>
      </w:r>
      <w:r w:rsidRPr="00665624">
        <w:rPr>
          <w:rFonts w:ascii="Arial" w:eastAsia="Arial" w:hAnsi="Arial" w:cs="Arial"/>
          <w:i/>
          <w:iCs/>
          <w:color w:val="000000"/>
        </w:rPr>
        <w:t>High-Quality Care</w:t>
      </w:r>
      <w:r w:rsidRPr="00665624">
        <w:rPr>
          <w:rFonts w:ascii="Arial" w:eastAsia="Arial" w:hAnsi="Arial" w:cs="Arial"/>
          <w:color w:val="000000"/>
        </w:rPr>
        <w:t>. 2017.</w:t>
      </w:r>
    </w:p>
    <w:p w14:paraId="3B5538F7" w14:textId="77777777" w:rsidR="00665624" w:rsidRPr="00665624" w:rsidRDefault="00665624" w:rsidP="006656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665624">
        <w:rPr>
          <w:rFonts w:ascii="Arial" w:eastAsia="Arial" w:hAnsi="Arial" w:cs="Arial"/>
          <w:color w:val="000000"/>
        </w:rPr>
        <w:t xml:space="preserve">Lyndon, A. (2016). Burnout among health professionals and its effect on patient safety. Agency for Healthcare Research and Quality. Retrieved from </w:t>
      </w:r>
      <w:hyperlink r:id="rId16" w:history="1">
        <w:r w:rsidR="0066645A" w:rsidRPr="00B7664A">
          <w:rPr>
            <w:rFonts w:ascii="Arial" w:eastAsia="Arial" w:hAnsi="Arial" w:cs="Arial"/>
            <w:color w:val="000000"/>
            <w:u w:val="single"/>
          </w:rPr>
          <w:t>https://psnet.ahrq.gov/perspectives/perspective/190/burnout-among-health-professionals-and-its-effect-on-patient-safety</w:t>
        </w:r>
      </w:hyperlink>
      <w:r w:rsidRPr="00665624">
        <w:rPr>
          <w:rFonts w:ascii="Arial" w:eastAsia="Arial" w:hAnsi="Arial" w:cs="Arial"/>
          <w:color w:val="000000"/>
        </w:rPr>
        <w:t xml:space="preserve"> </w:t>
      </w:r>
    </w:p>
    <w:p w14:paraId="4F773126" w14:textId="77777777" w:rsidR="00665624" w:rsidRPr="00665624" w:rsidRDefault="00665624" w:rsidP="006656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665624">
        <w:rPr>
          <w:rFonts w:ascii="Arial" w:eastAsia="Arial" w:hAnsi="Arial" w:cs="Arial"/>
          <w:color w:val="000000"/>
        </w:rPr>
        <w:t xml:space="preserve">Melnyk, B. M., Orsolini, L., Tan, A., Arslanian-Engoren, C., Melkus, G. D. E., Dunbar-Jacob, J., ... &amp; Wilbur, J. (2018). A national study links nurses’ physical and mental health to medical errors and perceived worksite wellness. </w:t>
      </w:r>
      <w:r w:rsidRPr="00665624">
        <w:rPr>
          <w:rFonts w:ascii="Arial" w:eastAsia="Arial" w:hAnsi="Arial" w:cs="Arial"/>
          <w:i/>
          <w:iCs/>
          <w:color w:val="000000"/>
        </w:rPr>
        <w:t>Journal of occupational and environmental medicine</w:t>
      </w:r>
      <w:r w:rsidRPr="00665624">
        <w:rPr>
          <w:rFonts w:ascii="Arial" w:eastAsia="Arial" w:hAnsi="Arial" w:cs="Arial"/>
          <w:color w:val="000000"/>
        </w:rPr>
        <w:t>, 60(2), 126-131.</w:t>
      </w:r>
    </w:p>
    <w:p w14:paraId="2AA55B58" w14:textId="77777777" w:rsidR="00665624" w:rsidRPr="00665624" w:rsidRDefault="00665624" w:rsidP="006656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665624">
        <w:rPr>
          <w:rFonts w:ascii="Arial" w:eastAsia="Arial" w:hAnsi="Arial" w:cs="Arial"/>
          <w:color w:val="000000"/>
        </w:rPr>
        <w:t>Bodenheimer, T., &amp; Sinsky, C. (2014). From triple to quadruple aim: care of the patient requires care of the provider. </w:t>
      </w:r>
      <w:r w:rsidRPr="00665624">
        <w:rPr>
          <w:rFonts w:ascii="Arial" w:eastAsia="Arial" w:hAnsi="Arial" w:cs="Arial"/>
          <w:i/>
          <w:iCs/>
          <w:color w:val="000000"/>
        </w:rPr>
        <w:t>The Annals of Family Medicine</w:t>
      </w:r>
      <w:r w:rsidRPr="00665624">
        <w:rPr>
          <w:rFonts w:ascii="Arial" w:eastAsia="Arial" w:hAnsi="Arial" w:cs="Arial"/>
          <w:color w:val="000000"/>
        </w:rPr>
        <w:t>, </w:t>
      </w:r>
      <w:r w:rsidRPr="00665624">
        <w:rPr>
          <w:rFonts w:ascii="Arial" w:eastAsia="Arial" w:hAnsi="Arial" w:cs="Arial"/>
          <w:i/>
          <w:iCs/>
          <w:color w:val="000000"/>
        </w:rPr>
        <w:t>12</w:t>
      </w:r>
      <w:r w:rsidRPr="00665624">
        <w:rPr>
          <w:rFonts w:ascii="Arial" w:eastAsia="Arial" w:hAnsi="Arial" w:cs="Arial"/>
          <w:color w:val="000000"/>
        </w:rPr>
        <w:t>(6), 573-576.</w:t>
      </w:r>
    </w:p>
    <w:p w14:paraId="24ADFEF6" w14:textId="77777777" w:rsidR="00665624" w:rsidRPr="00665624" w:rsidRDefault="00665624" w:rsidP="006656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665624">
        <w:rPr>
          <w:rFonts w:ascii="Arial" w:eastAsia="Arial" w:hAnsi="Arial" w:cs="Arial"/>
          <w:color w:val="000000"/>
        </w:rPr>
        <w:t>Zborowsky, Terri, et al. "Centralized vs. decentralized nursing stations: Effects on nurses' functional use of space and work environment." </w:t>
      </w:r>
      <w:r w:rsidRPr="00665624">
        <w:rPr>
          <w:rFonts w:ascii="Arial" w:eastAsia="Arial" w:hAnsi="Arial" w:cs="Arial"/>
          <w:i/>
          <w:iCs/>
          <w:color w:val="000000"/>
        </w:rPr>
        <w:t>HERD: Health Environments Research &amp; Design Journal</w:t>
      </w:r>
      <w:r w:rsidRPr="00665624">
        <w:rPr>
          <w:rFonts w:ascii="Arial" w:eastAsia="Arial" w:hAnsi="Arial" w:cs="Arial"/>
          <w:color w:val="000000"/>
        </w:rPr>
        <w:t> 3.4 (2010): 19-42.</w:t>
      </w:r>
    </w:p>
    <w:p w14:paraId="421ADB7D" w14:textId="77777777" w:rsidR="00665624" w:rsidRPr="00665624" w:rsidRDefault="00665624" w:rsidP="006656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665624">
        <w:rPr>
          <w:rFonts w:ascii="Arial" w:eastAsia="Arial" w:hAnsi="Arial" w:cs="Arial"/>
          <w:color w:val="000000"/>
        </w:rPr>
        <w:t>Kaye, Beverly, and Betsy Jacobson. "True tales and tall tales: the power of organizational storytelling." Training &amp; Development, Mar. 1999, p. 44+. Academic OneFile, Accessed 15 Apr. 2019.</w:t>
      </w:r>
    </w:p>
    <w:p w14:paraId="1B632620" w14:textId="77777777" w:rsidR="00665624" w:rsidRPr="00665624" w:rsidRDefault="00665624" w:rsidP="006656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665624">
        <w:rPr>
          <w:rFonts w:ascii="Arial" w:eastAsia="Arial" w:hAnsi="Arial" w:cs="Arial"/>
          <w:color w:val="000000"/>
        </w:rPr>
        <w:t>Gray, J. (2009) The power of storytelling: Using narrative in the healthcare context, Journal of Communication in Healthcare, 2:3, 258-273, DOI: 10.1179/cih.2009.2.3.258</w:t>
      </w:r>
    </w:p>
    <w:p w14:paraId="45BA59B0" w14:textId="77777777" w:rsidR="00665624" w:rsidRPr="00665624" w:rsidRDefault="00665624" w:rsidP="00665624">
      <w:pPr>
        <w:ind w:left="360" w:hanging="360"/>
        <w:rPr>
          <w:rFonts w:ascii="Arial" w:hAnsi="Arial" w:cs="Arial"/>
          <w:b/>
        </w:rPr>
      </w:pPr>
    </w:p>
    <w:p w14:paraId="190F9A65" w14:textId="77777777" w:rsidR="00665624" w:rsidRPr="00665624" w:rsidRDefault="00665624" w:rsidP="00665624">
      <w:pPr>
        <w:ind w:left="360" w:hanging="360"/>
        <w:rPr>
          <w:rFonts w:ascii="Arial" w:hAnsi="Arial" w:cs="Arial"/>
          <w:b/>
        </w:rPr>
      </w:pPr>
    </w:p>
    <w:p w14:paraId="06A2C5EC" w14:textId="77777777" w:rsidR="00665624" w:rsidRPr="00665624" w:rsidRDefault="00665624" w:rsidP="00665624">
      <w:pPr>
        <w:spacing w:after="0" w:line="240" w:lineRule="auto"/>
        <w:ind w:left="360" w:hanging="360"/>
        <w:rPr>
          <w:rFonts w:ascii="Arial" w:hAnsi="Arial" w:cs="Arial"/>
        </w:rPr>
      </w:pPr>
    </w:p>
    <w:sectPr w:rsidR="00665624" w:rsidRPr="0066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C04"/>
    <w:multiLevelType w:val="hybridMultilevel"/>
    <w:tmpl w:val="66C4DE90"/>
    <w:lvl w:ilvl="0" w:tplc="BA50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8067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3C5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6B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03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92E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505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A1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EA8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461FB"/>
    <w:multiLevelType w:val="hybridMultilevel"/>
    <w:tmpl w:val="677E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30E88"/>
    <w:multiLevelType w:val="hybridMultilevel"/>
    <w:tmpl w:val="3856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wMzYzNTM3MzQxNTVV0lEKTi0uzszPAykwrAUAEfisvCwAAAA="/>
  </w:docVars>
  <w:rsids>
    <w:rsidRoot w:val="00665624"/>
    <w:rsid w:val="000634FF"/>
    <w:rsid w:val="000A30B1"/>
    <w:rsid w:val="000B10AC"/>
    <w:rsid w:val="00665624"/>
    <w:rsid w:val="0066645A"/>
    <w:rsid w:val="00AE1BF7"/>
    <w:rsid w:val="00B06FD2"/>
    <w:rsid w:val="00B7664A"/>
    <w:rsid w:val="00C53334"/>
    <w:rsid w:val="00D3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457F"/>
  <w15:chartTrackingRefBased/>
  <w15:docId w15:val="{1F5CB55D-8DB1-426E-9069-F269E93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6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66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.128@osu.edu" TargetMode="External"/><Relationship Id="rId13" Type="http://schemas.openxmlformats.org/officeDocument/2006/relationships/hyperlink" Target="https://www.healthleadersmedia.com/welcome-ad?toURL=/clinical-care/burnout-may-cost-healthcare-17b-yea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yamericannurse.com/nursing-story-sla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snet.ahrq.gov/perspectives/perspective/190/burnout-among-health-professionals-and-its-effect-on-patient-safet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ursing.upenn.edu/news-events/annual-events/story-sla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ngress.gov/bill/116th-congress/senate-bill/4349/text?r=3&amp;s=2" TargetMode="External"/><Relationship Id="rId10" Type="http://schemas.openxmlformats.org/officeDocument/2006/relationships/hyperlink" Target="https://www.nursingworld.org/practice-policy/work-environment/health-safety/disaster-preparedness/coronavirus/what-you-need-to-know/the-well-being-initiativ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.edu/nursing-trauma-and-reflective-writing/" TargetMode="External"/><Relationship Id="rId14" Type="http://schemas.openxmlformats.org/officeDocument/2006/relationships/hyperlink" Target="https://www.congress.gov/bill/116th-congress/senate-bill/4349/text?r=3&amp;s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45F1C64FF5C449ED3485EFCA62BC4" ma:contentTypeVersion="13" ma:contentTypeDescription="Create a new document." ma:contentTypeScope="" ma:versionID="91f4e05020d45d2edde982ccd4047635">
  <xsd:schema xmlns:xsd="http://www.w3.org/2001/XMLSchema" xmlns:xs="http://www.w3.org/2001/XMLSchema" xmlns:p="http://schemas.microsoft.com/office/2006/metadata/properties" xmlns:ns3="7216264a-47d4-4d54-8f80-4eaf6c6dac80" xmlns:ns4="ed90c07d-76ad-4054-b0b5-a9fcbe416879" targetNamespace="http://schemas.microsoft.com/office/2006/metadata/properties" ma:root="true" ma:fieldsID="40e0d767319a343ecfa4ba6a79994062" ns3:_="" ns4:_="">
    <xsd:import namespace="7216264a-47d4-4d54-8f80-4eaf6c6dac80"/>
    <xsd:import namespace="ed90c07d-76ad-4054-b0b5-a9fcbe4168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264a-47d4-4d54-8f80-4eaf6c6da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0c07d-76ad-4054-b0b5-a9fcbe416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628D1-3CD8-4638-9927-AAB9383F5E0F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d90c07d-76ad-4054-b0b5-a9fcbe416879"/>
    <ds:schemaRef ds:uri="http://schemas.microsoft.com/office/infopath/2007/PartnerControls"/>
    <ds:schemaRef ds:uri="7216264a-47d4-4d54-8f80-4eaf6c6dac8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819B5F-6659-4FDC-8D2B-155E10E17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9F232-9D46-4C8F-A66E-65AEA5E13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6264a-47d4-4d54-8f80-4eaf6c6dac80"/>
    <ds:schemaRef ds:uri="ed90c07d-76ad-4054-b0b5-a9fcbe416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Jun, Jin</dc:creator>
  <cp:keywords/>
  <dc:description/>
  <cp:lastModifiedBy>Jun, Jin</cp:lastModifiedBy>
  <cp:revision>4</cp:revision>
  <dcterms:created xsi:type="dcterms:W3CDTF">2021-05-09T19:53:00Z</dcterms:created>
  <dcterms:modified xsi:type="dcterms:W3CDTF">2021-05-10T14:42:00Z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0x0101008C345F1C64FF5C449ED3485EFCA62BC4</vt:lpwstr>
  </property>
</Properties>
</file>